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9545.xml.htm"/>
      <w:bookmarkStart w:id="1" w:name="kswkform4_17788795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Huffard John C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57"/>
        <w:gridCol w:w="464"/>
        <w:gridCol w:w="626"/>
        <w:gridCol w:w="1179"/>
        <w:gridCol w:w="1009"/>
        <w:gridCol w:w="9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31,847</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(1)</w:t>
            </w:r>
            <w:r>
              <w:rPr/>
              <w:t xml:space="preserve"> </w:t>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390,183</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74,575</w:t>
            </w:r>
            <w:r>
              <w:rPr>
                <w:rFonts w:ascii="Times;serif" w:hAnsi="Times;serif"/>
                <w:color w:val="008000"/>
                <w:position w:val="7"/>
                <w:sz w:val="16"/>
                <w:sz w:val="20"/>
                <w:shd w:fill="FFFFFF" w:val="clear"/>
              </w:rPr>
              <w:t>(3)</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Mary Kathryn Braden Huffard as Trustee of the Mary Kathryn Braden Huffard Revocable Trust U/T/A dated March 2,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Mary Kathryn Braden Huffard and Jonathan M. Forster, as Trustees of The Three Suns 2019 Non-Exempt Irrevocable Trust U/T/A dated November 15, 2019 ("Trust"). The Reporting Person's spouse and children are the beneficiaries of the Trust. The Trust is split in three separate trusts, but reported as one.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20, 2025, the Reporting Person contributed 20,987 shares to the John Cloyd Huffard, Jr. Revocable Trust U/T/A dated March 2,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Trustees of the John Cloyd Huffard Jr Revocable Trust U/T/A dated March 2, 2012 are John Cloyd Huffard Jr and Mary Kathryn Braden Huffard.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100% of the shares underlying the RSUs vested as of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7299"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4282</Characters>
  <CharactersWithSpaces>4997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