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 Matthew Charles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TENABLE HOLDINGS,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6100 MERRIWEATHER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Tenable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TENB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1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3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COLUMBIA</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21044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2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60" w:type="dxa"/>
            <w:vAlign w:val="bottom"/>
          </w:tcPr>
          <w:p>
            <w:pPr>
              <w:jc w:val="right"/>
              <w:ind w:right="1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jc w:val="right"/>
              <w:ind w:right="15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05/21/2026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14,544</w:t>
            </w:r>
          </w:p>
        </w:tc>
        <w:tc>
          <w:tcPr>
            <w:tcW w:w="60" w:type="dxa"/>
            <w:vAlign w:val="bottom"/>
          </w:tcPr>
          <w:p>
            <w:pPr>
              <w:spacing w:after="0"/>
              <w:rPr>
                <w:sz w:val="22"/>
                <w:szCs w:val="22"/>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45,085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05/21/2026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5,219</w:t>
            </w:r>
            <w:r>
              <w:rPr>
                <w:rFonts w:ascii="Times New Roman" w:cs="Times New Roman" w:eastAsia="Times New Roman" w:hAnsi="Times New Roman"/>
                <w:sz w:val="21"/>
                <w:szCs w:val="21"/>
                <w:color w:val="008000"/>
                <w:vertAlign w:val="superscript"/>
              </w:rPr>
              <w:t>(1)</w:t>
            </w:r>
          </w:p>
        </w:tc>
        <w:tc>
          <w:tcPr>
            <w:tcW w:w="56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25.17</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39,866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14,544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05/21/2026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14,544</w:t>
            </w:r>
          </w:p>
        </w:tc>
        <w:tc>
          <w:tcPr>
            <w:tcW w:w="82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1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color w:val="0000FF"/>
              </w:rPr>
              <w:t>189,080</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15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the Restricted Stock Units ("RSUs") and does not represent a sale.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Issuer common stock.</w:t>
      </w:r>
    </w:p>
    <w:p>
      <w:pPr>
        <w:spacing w:after="0" w:line="44"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16 equal quarterly instalments over 4 years starting November 21, 2025, subject to the Reporting Person's continuous service with the Issuer as of the applicable vesting date, and subject to accelerated vesting in specified circumstances.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David Bartholomew,</w:t>
            </w:r>
          </w:p>
        </w:tc>
        <w:tc>
          <w:tcPr>
            <w:tcW w:w="6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05/26/2026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6979" TargetMode="External"/><Relationship Id="rId14" Type="http://schemas.openxmlformats.org/officeDocument/2006/relationships/hyperlink" Target="http://www.sec.gov/cgi-bin/browse-edgar?action=getcompany&amp;CIK=0001660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2026-05-26T18:02:30Z</dcterms:created>
  <dcterms:modified xsi:type="dcterms:W3CDTF">2026-05-26T18:02:30Z</dcterms:modified>
</cp:coreProperties>
</file>