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0001878127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283"/>
              <w:jc w:val="left"/>
              <w:rPr/>
            </w:pPr>
            <w:r>
              <w:rPr/>
              <w:t>Name of Issuer</w:t>
            </w:r>
          </w:p>
        </w:tc>
        <w:tc>
          <w:tcPr>
            <w:tcW w:w="4326" w:type="dxa"/>
            <w:tcBorders/>
            <w:vAlign w:val="center"/>
          </w:tcPr>
          <w:p>
            <w:pPr>
              <w:pStyle w:val="TableContents"/>
              <w:bidi w:val="0"/>
              <w:spacing w:before="0" w:after="0"/>
              <w:jc w:val="left"/>
              <w:rPr/>
            </w:pPr>
            <w:r>
              <w:rPr/>
              <w:t>Tenable Holdings, Inc.</w:t>
            </w:r>
          </w:p>
        </w:tc>
      </w:tr>
      <w:tr>
        <w:trPr/>
        <w:tc>
          <w:tcPr>
            <w:tcW w:w="5879" w:type="dxa"/>
            <w:tcBorders/>
            <w:vAlign w:val="center"/>
          </w:tcPr>
          <w:p>
            <w:pPr>
              <w:pStyle w:val="TableContents"/>
              <w:bidi w:val="0"/>
              <w:spacing w:before="0" w:after="283"/>
              <w:jc w:val="left"/>
              <w:rPr/>
            </w:pPr>
            <w:r>
              <w:rPr/>
              <w:t>SEC File Number</w:t>
            </w:r>
          </w:p>
        </w:tc>
        <w:tc>
          <w:tcPr>
            <w:tcW w:w="4326" w:type="dxa"/>
            <w:tcBorders/>
            <w:vAlign w:val="center"/>
          </w:tcPr>
          <w:p>
            <w:pPr>
              <w:pStyle w:val="TableContents"/>
              <w:bidi w:val="0"/>
              <w:spacing w:before="0" w:after="0"/>
              <w:jc w:val="left"/>
              <w:rPr/>
            </w:pPr>
            <w:r>
              <w:rPr/>
              <w:t>001-38600</w:t>
            </w:r>
          </w:p>
        </w:tc>
      </w:tr>
      <w:tr>
        <w:trPr/>
        <w:tc>
          <w:tcPr>
            <w:tcW w:w="5879" w:type="dxa"/>
            <w:tcBorders/>
            <w:vAlign w:val="center"/>
          </w:tcPr>
          <w:p>
            <w:pPr>
              <w:pStyle w:val="TableContents"/>
              <w:bidi w:val="0"/>
              <w:spacing w:before="0" w:after="283"/>
              <w:jc w:val="left"/>
              <w:rPr/>
            </w:pPr>
            <w:r>
              <w:rPr/>
              <w:t>Address of Issuer</w:t>
            </w:r>
          </w:p>
        </w:tc>
        <w:tc>
          <w:tcPr>
            <w:tcW w:w="4326" w:type="dxa"/>
            <w:tcBorders/>
            <w:vAlign w:val="center"/>
          </w:tcPr>
          <w:p>
            <w:pPr>
              <w:pStyle w:val="TableContents"/>
              <w:bidi w:val="0"/>
              <w:spacing w:before="0" w:after="0"/>
              <w:jc w:val="left"/>
              <w:rPr/>
            </w:pPr>
            <w:r>
              <w:rPr/>
              <w:t>6100 MERRIWEATHER DRIVE</w:t>
              <w:br/>
              <w:t>COLUMBIA</w:t>
              <w:br/>
              <w:t xml:space="preserve">MARYLAND </w:t>
              <w:br/>
              <w:t>21044</w:t>
            </w:r>
          </w:p>
        </w:tc>
      </w:tr>
      <w:tr>
        <w:trPr/>
        <w:tc>
          <w:tcPr>
            <w:tcW w:w="5879" w:type="dxa"/>
            <w:tcBorders/>
            <w:vAlign w:val="center"/>
          </w:tcPr>
          <w:p>
            <w:pPr>
              <w:pStyle w:val="TableContents"/>
              <w:bidi w:val="0"/>
              <w:spacing w:before="0" w:after="283"/>
              <w:jc w:val="left"/>
              <w:rPr/>
            </w:pPr>
            <w:r>
              <w:rPr/>
              <w:t>Phone</w:t>
            </w:r>
          </w:p>
        </w:tc>
        <w:tc>
          <w:tcPr>
            <w:tcW w:w="4326" w:type="dxa"/>
            <w:tcBorders/>
            <w:vAlign w:val="center"/>
          </w:tcPr>
          <w:p>
            <w:pPr>
              <w:pStyle w:val="TableContents"/>
              <w:bidi w:val="0"/>
              <w:spacing w:before="0" w:after="0"/>
              <w:jc w:val="left"/>
              <w:rPr/>
            </w:pPr>
            <w:r>
              <w:rPr/>
              <w:t>410-872-0555</w:t>
            </w:r>
          </w:p>
        </w:tc>
      </w:tr>
      <w:tr>
        <w:trPr/>
        <w:tc>
          <w:tcPr>
            <w:tcW w:w="5879" w:type="dxa"/>
            <w:tcBorders/>
            <w:vAlign w:val="center"/>
          </w:tcPr>
          <w:p>
            <w:pPr>
              <w:pStyle w:val="TableContents"/>
              <w:bidi w:val="0"/>
              <w:spacing w:before="0" w:after="283"/>
              <w:jc w:val="left"/>
              <w:rPr/>
            </w:pPr>
            <w:r>
              <w:rPr/>
              <w:t>Name of Person for Whose Account the Securities are To Be Sold</w:t>
            </w:r>
          </w:p>
        </w:tc>
        <w:tc>
          <w:tcPr>
            <w:tcW w:w="4326" w:type="dxa"/>
            <w:tcBorders/>
            <w:vAlign w:val="center"/>
          </w:tcPr>
          <w:p>
            <w:pPr>
              <w:pStyle w:val="TableContents"/>
              <w:bidi w:val="0"/>
              <w:spacing w:before="0" w:after="0"/>
              <w:jc w:val="left"/>
              <w:rPr/>
            </w:pPr>
            <w:r>
              <w:rPr/>
              <w:t>Vicks Raymond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9" w:type="dxa"/>
            <w:tcBorders/>
            <w:vAlign w:val="center"/>
          </w:tcPr>
          <w:p>
            <w:pPr>
              <w:pStyle w:val="TableContents"/>
              <w:bidi w:val="0"/>
              <w:spacing w:before="0" w:after="283"/>
              <w:jc w:val="left"/>
              <w:rPr/>
            </w:pPr>
            <w:r>
              <w:rPr/>
              <w:t>Relationship to Issuer</w:t>
            </w:r>
          </w:p>
        </w:tc>
        <w:tc>
          <w:tcPr>
            <w:tcW w:w="432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1819</w:t>
            </w:r>
          </w:p>
        </w:tc>
        <w:tc>
          <w:tcPr>
            <w:tcW w:w="1377" w:type="dxa"/>
            <w:tcBorders/>
            <w:vAlign w:val="center"/>
          </w:tcPr>
          <w:p>
            <w:pPr>
              <w:pStyle w:val="TableContents"/>
              <w:bidi w:val="0"/>
              <w:spacing w:before="0" w:after="283"/>
              <w:jc w:val="left"/>
              <w:rPr/>
            </w:pPr>
            <w:r>
              <w:rPr/>
              <w:t>65374.86</w:t>
            </w:r>
          </w:p>
        </w:tc>
        <w:tc>
          <w:tcPr>
            <w:tcW w:w="1552" w:type="dxa"/>
            <w:tcBorders/>
            <w:vAlign w:val="center"/>
          </w:tcPr>
          <w:p>
            <w:pPr>
              <w:pStyle w:val="TableContents"/>
              <w:bidi w:val="0"/>
              <w:spacing w:before="0" w:after="283"/>
              <w:jc w:val="left"/>
              <w:rPr/>
            </w:pPr>
            <w:r>
              <w:rPr/>
              <w:t>110139983</w:t>
            </w:r>
          </w:p>
        </w:tc>
        <w:tc>
          <w:tcPr>
            <w:tcW w:w="1567" w:type="dxa"/>
            <w:tcBorders/>
            <w:vAlign w:val="center"/>
          </w:tcPr>
          <w:p>
            <w:pPr>
              <w:pStyle w:val="TableContents"/>
              <w:bidi w:val="0"/>
              <w:spacing w:before="0" w:after="283"/>
              <w:jc w:val="left"/>
              <w:rPr/>
            </w:pPr>
            <w:r>
              <w:rPr/>
              <w:t>08/07/2026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1819</w:t>
            </w:r>
          </w:p>
        </w:tc>
        <w:tc>
          <w:tcPr>
            <w:tcW w:w="1046" w:type="dxa"/>
            <w:tcBorders/>
            <w:vAlign w:val="center"/>
          </w:tcPr>
          <w:p>
            <w:pPr>
              <w:pStyle w:val="TableContents"/>
              <w:bidi w:val="0"/>
              <w:spacing w:before="0" w:after="283"/>
              <w:jc w:val="left"/>
              <w:rPr/>
            </w:pPr>
            <w:r>
              <w:rPr/>
              <w:t>05/13/2026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34"/>
        <w:gridCol w:w="6271"/>
      </w:tblGrid>
      <w:tr>
        <w:trPr/>
        <w:tc>
          <w:tcPr>
            <w:tcW w:w="3934" w:type="dxa"/>
            <w:tcBorders/>
            <w:vAlign w:val="center"/>
          </w:tcPr>
          <w:p>
            <w:pPr>
              <w:pStyle w:val="TableContents"/>
              <w:bidi w:val="0"/>
              <w:spacing w:before="0" w:after="283"/>
              <w:jc w:val="left"/>
              <w:rPr/>
            </w:pPr>
            <w:r>
              <w:rPr/>
              <w:t>Remarks</w:t>
            </w:r>
          </w:p>
        </w:tc>
        <w:tc>
          <w:tcPr>
            <w:tcW w:w="6271" w:type="dxa"/>
            <w:tcBorders/>
            <w:vAlign w:val="center"/>
          </w:tcPr>
          <w:p>
            <w:pPr>
              <w:pStyle w:val="TableContents"/>
              <w:bidi w:val="0"/>
              <w:spacing w:before="0" w:after="283"/>
              <w:jc w:val="left"/>
              <w:rPr>
                <w:sz w:val="4"/>
                <w:szCs w:val="4"/>
              </w:rPr>
            </w:pPr>
            <w:r>
              <w:rPr>
                <w:sz w:val="4"/>
                <w:szCs w:val="4"/>
              </w:rPr>
            </w:r>
          </w:p>
        </w:tc>
      </w:tr>
      <w:tr>
        <w:trPr/>
        <w:tc>
          <w:tcPr>
            <w:tcW w:w="3934" w:type="dxa"/>
            <w:tcBorders/>
            <w:vAlign w:val="center"/>
          </w:tcPr>
          <w:p>
            <w:pPr>
              <w:pStyle w:val="TableContents"/>
              <w:bidi w:val="0"/>
              <w:spacing w:before="0" w:after="283"/>
              <w:jc w:val="left"/>
              <w:rPr/>
            </w:pPr>
            <w:r>
              <w:rPr/>
              <w:t>Date of Notice</w:t>
            </w:r>
          </w:p>
        </w:tc>
        <w:tc>
          <w:tcPr>
            <w:tcW w:w="6271" w:type="dxa"/>
            <w:tcBorders/>
            <w:vAlign w:val="center"/>
          </w:tcPr>
          <w:p>
            <w:pPr>
              <w:pStyle w:val="TableContents"/>
              <w:bidi w:val="0"/>
              <w:spacing w:before="0" w:after="0"/>
              <w:jc w:val="left"/>
              <w:rPr/>
            </w:pPr>
            <w:r>
              <w:rPr/>
              <w:t>08/07/2026</w:t>
            </w:r>
          </w:p>
        </w:tc>
      </w:tr>
      <w:tr>
        <w:trPr/>
        <w:tc>
          <w:tcPr>
            <w:tcW w:w="3934" w:type="dxa"/>
            <w:tcBorders/>
            <w:vAlign w:val="center"/>
          </w:tcPr>
          <w:p>
            <w:pPr>
              <w:pStyle w:val="TableContents"/>
              <w:bidi w:val="0"/>
              <w:spacing w:before="0" w:after="283"/>
              <w:jc w:val="left"/>
              <w:rPr/>
            </w:pPr>
            <w:r>
              <w:rPr/>
              <w:t>Date of Plan Adoption or Giving of Instruction, If Relying on Rule 10b5-1</w:t>
            </w:r>
          </w:p>
        </w:tc>
        <w:tc>
          <w:tcPr>
            <w:tcW w:w="6271" w:type="dxa"/>
            <w:tcBorders/>
            <w:vAlign w:val="center"/>
          </w:tcPr>
          <w:p>
            <w:pPr>
              <w:pStyle w:val="TableContents"/>
              <w:bidi w:val="0"/>
              <w:spacing w:before="0" w:after="0"/>
              <w:jc w:val="left"/>
              <w:rPr/>
            </w:pPr>
            <w:r>
              <w:rPr/>
              <w:t>05/04/2026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34" w:type="dxa"/>
            <w:tcBorders/>
            <w:vAlign w:val="center"/>
          </w:tcPr>
          <w:p>
            <w:pPr>
              <w:pStyle w:val="TableContents"/>
              <w:bidi w:val="0"/>
              <w:spacing w:before="0" w:after="283"/>
              <w:jc w:val="left"/>
              <w:rPr/>
            </w:pPr>
            <w:r>
              <w:rPr/>
              <w:t>Signature</w:t>
            </w:r>
          </w:p>
        </w:tc>
        <w:tc>
          <w:tcPr>
            <w:tcW w:w="6271" w:type="dxa"/>
            <w:tcBorders/>
            <w:vAlign w:val="center"/>
          </w:tcPr>
          <w:p>
            <w:pPr>
              <w:pStyle w:val="TableContents"/>
              <w:bidi w:val="0"/>
              <w:spacing w:before="0" w:after="0"/>
              <w:jc w:val="left"/>
              <w:rPr/>
            </w:pPr>
            <w:r>
              <w:rPr/>
              <w:t>/s/ Jared Cook, as a duly authorized representative of Fidelity Brokerage Services LLC, as attorney-in-fact for Raymond Vicks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598</Words>
  <Characters>3054</Characters>
  <CharactersWithSpaces>3596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