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769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76973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Anschutz Barron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TENABLE HOLDINGS,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6100 MERRIWEATHER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Tenable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TENB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14"/>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right"/>
              <w:ind w:right="152"/>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COLUMBIA</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21044</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jc w:val="center"/>
              <w:ind w:left="588"/>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05/22/2026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7"/>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1,337</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8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73,010</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05/22/2026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640</w:t>
            </w:r>
            <w:r>
              <w:rPr>
                <w:rFonts w:ascii="Times New Roman" w:cs="Times New Roman" w:eastAsia="Times New Roman" w:hAnsi="Times New Roman"/>
                <w:sz w:val="21"/>
                <w:szCs w:val="21"/>
                <w:color w:val="008000"/>
                <w:vertAlign w:val="superscript"/>
              </w:rPr>
              <w:t>(1)</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72,370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05/22/2026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7"/>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1,258</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8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73,628</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05/22/2026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line="312" w:lineRule="exact"/>
              <w:rPr>
                <w:sz w:val="20"/>
                <w:szCs w:val="20"/>
                <w:color w:val="auto"/>
              </w:rPr>
            </w:pPr>
            <w:r>
              <w:rPr>
                <w:rFonts w:ascii="Times New Roman" w:cs="Times New Roman" w:eastAsia="Times New Roman" w:hAnsi="Times New Roman"/>
                <w:sz w:val="33"/>
                <w:szCs w:val="33"/>
                <w:color w:val="0000FF"/>
                <w:vertAlign w:val="subscript"/>
              </w:rPr>
              <w:t>602</w:t>
            </w:r>
            <w:r>
              <w:rPr>
                <w:rFonts w:ascii="Times New Roman" w:cs="Times New Roman" w:eastAsia="Times New Roman" w:hAnsi="Times New Roman"/>
                <w:sz w:val="11"/>
                <w:szCs w:val="11"/>
                <w:color w:val="008000"/>
              </w:rPr>
              <w:t>(1)</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73,026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05/22/2026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7"/>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1,628</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8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74,654</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05/22/2026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779</w:t>
            </w:r>
            <w:r>
              <w:rPr>
                <w:rFonts w:ascii="Times New Roman" w:cs="Times New Roman" w:eastAsia="Times New Roman" w:hAnsi="Times New Roman"/>
                <w:sz w:val="21"/>
                <w:szCs w:val="21"/>
                <w:color w:val="008000"/>
                <w:vertAlign w:val="superscript"/>
              </w:rPr>
              <w:t>(1)</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73,875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jc w:val="right"/>
              <w:ind w:right="53"/>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jc w:val="right"/>
              <w:ind w:right="373"/>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jc w:val="right"/>
              <w:ind w:right="273"/>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1,337</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05/22/2026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1,337</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w w:val="95"/>
              </w:rPr>
              <w:t>4,011</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jc w:val="right"/>
              <w:ind w:right="152"/>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80" w:type="dxa"/>
            <w:vAlign w:val="bottom"/>
            <w:vMerge w:val="restart"/>
          </w:tcPr>
          <w:p>
            <w:pPr>
              <w:jc w:val="right"/>
              <w:ind w:right="273"/>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1,258</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05/22/2026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1,258</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w w:val="95"/>
              </w:rPr>
              <w:t>8,806</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jc w:val="right"/>
              <w:ind w:right="152"/>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(5)</w:t>
            </w:r>
          </w:p>
        </w:tc>
        <w:tc>
          <w:tcPr>
            <w:tcW w:w="160" w:type="dxa"/>
            <w:vAlign w:val="bottom"/>
          </w:tcPr>
          <w:p>
            <w:pPr>
              <w:spacing w:after="0"/>
              <w:rPr>
                <w:sz w:val="15"/>
                <w:szCs w:val="15"/>
                <w:color w:val="auto"/>
              </w:rPr>
            </w:pPr>
          </w:p>
        </w:tc>
        <w:tc>
          <w:tcPr>
            <w:tcW w:w="580" w:type="dxa"/>
            <w:vAlign w:val="bottom"/>
            <w:vMerge w:val="restart"/>
          </w:tcPr>
          <w:p>
            <w:pPr>
              <w:jc w:val="right"/>
              <w:ind w:right="273"/>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1,628</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05/22/2026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1,628</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rPr>
              <w:t>17,919</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jc w:val="right"/>
              <w:ind w:right="152"/>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-2818765</wp:posOffset>
            </wp:positionV>
            <wp:extent cx="29210" cy="2823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38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6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the Restricted Stock Units ("RSUs") and does not represent a sale.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Issuer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RSUs vested on February 22, 2024, with the remainder vesting in equal quarterly installments over 3 years, subject to the Reporting Person's continuous service with the Issuer as of the applicable vesting date, and subject to accelerated vesting in specified circumstances.</w:t>
      </w:r>
    </w:p>
    <w:p>
      <w:pPr>
        <w:spacing w:after="0" w:line="15" w:lineRule="exact"/>
        <w:rPr>
          <w:rFonts w:ascii="Times New Roman" w:cs="Times New Roman" w:eastAsia="Times New Roman" w:hAnsi="Times New Roman"/>
          <w:sz w:val="13"/>
          <w:szCs w:val="13"/>
          <w:color w:val="008000"/>
        </w:rPr>
      </w:pPr>
    </w:p>
    <w:p>
      <w:pPr>
        <w:ind w:left="40" w:right="3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RSUs vested on February 22, 2025, with the remainder vesting in equal quarterly installments over 3 years, subject to the Reporting Person's continuous service with the Issuer as of the applicable vesting date, and subject to accelerated vesting in specified circumstances.</w:t>
      </w:r>
    </w:p>
    <w:p>
      <w:pPr>
        <w:spacing w:after="0" w:line="15" w:lineRule="exact"/>
        <w:rPr>
          <w:rFonts w:ascii="Times New Roman" w:cs="Times New Roman" w:eastAsia="Times New Roman" w:hAnsi="Times New Roman"/>
          <w:sz w:val="13"/>
          <w:szCs w:val="13"/>
          <w:color w:val="008000"/>
        </w:rPr>
      </w:pPr>
    </w:p>
    <w:p>
      <w:pPr>
        <w:ind w:left="40" w:right="3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RSUs vested on February 22, 2026, with the remainder vesting in equal quarterly installments over 3 years, subject to the Reporting Person's continuous service with the Issuer as of the applicable vesting date, and subject to accelerated vesting in specified circumstances.</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Bartholomew,</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05/26/2026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60" w:type="dxa"/>
            <w:vAlign w:val="bottom"/>
            <w:tcBorders>
              <w:top w:val="single" w:sz="8" w:color="auto"/>
              <w:bottom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9"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09403" TargetMode="External"/><Relationship Id="rId14" Type="http://schemas.openxmlformats.org/officeDocument/2006/relationships/hyperlink" Target="http://www.sec.gov/cgi-bin/browse-edgar?action=getcompany&amp;CIK=0001660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2026-05-26T18:02:35Z</dcterms:created>
  <dcterms:modified xsi:type="dcterms:W3CDTF">2026-05-26T18:02:35Z</dcterms:modified>
</cp:coreProperties>
</file>