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0001651579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Tenable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6100 MERRIWEATHER DRIVE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COLUMBIA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21044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410-872-0555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Thurmond Mark C.</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1095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52012.50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116934931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02/27/2024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20" w:type="dxa"/>
            <w:vAlign w:val="bottom"/>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jc w:val="center"/>
              <w:ind w:left="3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02/22/2024</w:t>
            </w: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848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62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02/23/2024</w:t>
            </w: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620" w:type="dxa"/>
            <w:vAlign w:val="bottom"/>
            <w:vMerge w:val="restart"/>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247</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62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11/27/2023 2501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100078.27</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11/28/2023 951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39999.06</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02/06/2024 3976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188202.37</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02/07/2024 26175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1346703.75</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02/21/2024 1450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67016.97</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02/22/2024 1089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51977.97</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02/23/2024 1684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80277.46</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C. Thurmond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6100 Merriweather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02/26/2024 7110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339316.22</w:t>
            </w:r>
          </w:p>
        </w:tc>
        <w:tc>
          <w:tcPr>
            <w:tcW w:w="0" w:type="dxa"/>
            <w:vAlign w:val="bottom"/>
          </w:tcPr>
          <w:p>
            <w:pPr>
              <w:spacing w:after="0"/>
              <w:rPr>
                <w:sz w:val="1"/>
                <w:szCs w:val="1"/>
                <w:color w:val="auto"/>
              </w:rPr>
            </w:pPr>
          </w:p>
        </w:tc>
      </w:tr>
      <w:tr>
        <w:trPr>
          <w:trHeight w:val="282"/>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Columbia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21044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60" w:orient="portrait"/>
          <w:cols w:equalWidth="0" w:num="1">
            <w:col w:w="11240"/>
          </w:cols>
          <w:pgMar w:left="320" w:top="9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02/27/2024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05/24/2023</w:t>
      </w:r>
    </w:p>
    <w:p>
      <w:pPr>
        <w:spacing w:after="0" w:line="623" w:lineRule="exact"/>
        <w:rPr>
          <w:sz w:val="20"/>
          <w:szCs w:val="20"/>
          <w:color w:val="auto"/>
        </w:rPr>
      </w:pPr>
    </w:p>
    <w:p>
      <w:pPr>
        <w:sectPr>
          <w:pgSz w:w="11900" w:h="16860" w:orient="portrait"/>
          <w:cols w:equalWidth="0" w:num="2">
            <w:col w:w="3380" w:space="720"/>
            <w:col w:w="714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Riviere, as a duly authorized representative of Fidelity Brokerage</w:t>
      </w:r>
    </w:p>
    <w:p>
      <w:pPr>
        <w:sectPr>
          <w:pgSz w:w="11900" w:h="16860" w:orient="portrait"/>
          <w:cols w:equalWidth="0" w:num="1">
            <w:col w:w="11240"/>
          </w:cols>
          <w:pgMar w:left="320" w:top="98" w:right="339" w:bottom="0" w:gutter="0" w:footer="0" w:header="0"/>
          <w:type w:val="continuous"/>
        </w:sectPr>
      </w:pPr>
    </w:p>
    <w:bookmarkStart w:id="2" w:name="page3"/>
    <w:bookmarkEnd w:id="2"/>
    <w:p>
      <w:pPr>
        <w:ind w:left="3900"/>
        <w:spacing w:after="0"/>
        <w:rPr>
          <w:sz w:val="20"/>
          <w:szCs w:val="20"/>
          <w:color w:val="auto"/>
        </w:rPr>
      </w:pPr>
      <w:r>
        <w:rPr>
          <w:rFonts w:ascii="Times New Roman" w:cs="Times New Roman" w:eastAsia="Times New Roman" w:hAnsi="Times New Roman"/>
          <w:sz w:val="22"/>
          <w:szCs w:val="22"/>
          <w:color w:val="auto"/>
        </w:rPr>
        <w:t>Services LLC, as attorney-in-fact for Mark C. Thurmond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1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2024-02-27T15:34:53Z</dcterms:created>
  <dcterms:modified xsi:type="dcterms:W3CDTF">2024-02-27T15:34:53Z</dcterms:modified>
</cp:coreProperties>
</file>