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230448.xml.htm"/>
      <w:bookmarkStart w:id="1" w:name="kswkform4_17722304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Matthew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141,898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141,898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141,898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shares underlying the RSUs vest on February 22, 2027, with the remainder vesting in equal quarterly installments over 3 years, subject to the Reporting Person's continuous service with the Issuer as of the applicable vesting date, and subject to accelerated vesting in specified circumstances.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979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3502</Characters>
  <CharactersWithSpaces>4074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