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4"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9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300" w:type="dxa"/>
            <w:vAlign w:val="bottom"/>
            <w:vMerge w:val="restart"/>
          </w:tcPr>
          <w:p>
            <w:pPr>
              <w:jc w:val="center"/>
              <w:ind w:right="19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-625475</wp:posOffset>
            </wp:positionV>
            <wp:extent cx="58420" cy="638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881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-625475</wp:posOffset>
            </wp:positionV>
            <wp:extent cx="58420" cy="638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881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22860</wp:posOffset>
            </wp:positionV>
            <wp:extent cx="6993890" cy="61106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611060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Vintz Stephen A</w:t>
        </w:r>
      </w:hyperlink>
    </w:p>
    <w:p>
      <w:pPr>
        <w:spacing w:after="0" w:line="290"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360" w:type="dxa"/>
            <w:vAlign w:val="bottom"/>
          </w:tcPr>
          <w:p>
            <w:pPr>
              <w:ind w:left="160"/>
              <w:spacing w:after="0"/>
              <w:rPr>
                <w:sz w:val="20"/>
                <w:szCs w:val="20"/>
                <w:color w:val="auto"/>
              </w:rPr>
            </w:pPr>
            <w:r>
              <w:rPr>
                <w:rFonts w:ascii="Arial" w:cs="Arial" w:eastAsia="Arial" w:hAnsi="Arial"/>
                <w:sz w:val="13"/>
                <w:szCs w:val="13"/>
                <w:color w:val="auto"/>
              </w:rPr>
              <w:t>(First)</w:t>
            </w:r>
          </w:p>
        </w:tc>
        <w:tc>
          <w:tcPr>
            <w:tcW w:w="1220" w:type="dxa"/>
            <w:vAlign w:val="bottom"/>
          </w:tcPr>
          <w:p>
            <w:pPr>
              <w:ind w:left="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8"/>
              </w:rPr>
              <w:t>C/O TENABLE HOLDINGS, INC.</w:t>
            </w:r>
          </w:p>
        </w:tc>
        <w:tc>
          <w:tcPr>
            <w:tcW w:w="1220" w:type="dxa"/>
            <w:vAlign w:val="bottom"/>
          </w:tcPr>
          <w:p>
            <w:pPr>
              <w:spacing w:after="0"/>
              <w:rPr>
                <w:sz w:val="23"/>
                <w:szCs w:val="23"/>
                <w:color w:val="auto"/>
              </w:rPr>
            </w:pPr>
          </w:p>
        </w:tc>
      </w:tr>
      <w:tr>
        <w:trPr>
          <w:trHeight w:val="258"/>
        </w:trPr>
        <w:tc>
          <w:tcPr>
            <w:tcW w:w="20" w:type="dxa"/>
            <w:vAlign w:val="bottom"/>
          </w:tcPr>
          <w:p>
            <w:pPr>
              <w:spacing w:after="0"/>
              <w:rPr>
                <w:sz w:val="22"/>
                <w:szCs w:val="22"/>
                <w:color w:val="auto"/>
              </w:rPr>
            </w:pP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6100 MERRIWEATHER DRIVE</w:t>
            </w:r>
          </w:p>
        </w:tc>
        <w:tc>
          <w:tcPr>
            <w:tcW w:w="122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r>
      <w:tr>
        <w:trPr>
          <w:trHeight w:val="25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COLUMBIA</w:t>
            </w:r>
          </w:p>
        </w:tc>
        <w:tc>
          <w:tcPr>
            <w:tcW w:w="13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MD</w:t>
            </w:r>
          </w:p>
        </w:tc>
        <w:tc>
          <w:tcPr>
            <w:tcW w:w="12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21044</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360" w:type="dxa"/>
            <w:vAlign w:val="bottom"/>
          </w:tcPr>
          <w:p>
            <w:pPr>
              <w:ind w:left="160"/>
              <w:spacing w:after="0"/>
              <w:rPr>
                <w:sz w:val="20"/>
                <w:szCs w:val="20"/>
                <w:color w:val="auto"/>
              </w:rPr>
            </w:pPr>
            <w:r>
              <w:rPr>
                <w:rFonts w:ascii="Arial" w:cs="Arial" w:eastAsia="Arial" w:hAnsi="Arial"/>
                <w:sz w:val="13"/>
                <w:szCs w:val="13"/>
                <w:color w:val="auto"/>
              </w:rPr>
              <w:t>(State)</w:t>
            </w:r>
          </w:p>
        </w:tc>
        <w:tc>
          <w:tcPr>
            <w:tcW w:w="1220" w:type="dxa"/>
            <w:vAlign w:val="bottom"/>
          </w:tcPr>
          <w:p>
            <w:pPr>
              <w:ind w:left="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Tenable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TENB</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740" w:type="dxa"/>
            <w:vAlign w:val="bottom"/>
            <w:tcBorders>
              <w:bottom w:val="single" w:sz="8" w:color="0000EE"/>
            </w:tcBorders>
          </w:tcPr>
          <w:p>
            <w:pPr>
              <w:spacing w:after="0"/>
              <w:rPr>
                <w:sz w:val="3"/>
                <w:szCs w:val="3"/>
                <w:color w:val="auto"/>
              </w:rPr>
            </w:pPr>
          </w:p>
        </w:tc>
        <w:tc>
          <w:tcPr>
            <w:tcW w:w="1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4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19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02/23/2024</w:t>
            </w:r>
          </w:p>
        </w:tc>
        <w:tc>
          <w:tcPr>
            <w:tcW w:w="1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2"/>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7"/>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740" w:type="dxa"/>
            <w:vAlign w:val="bottom"/>
            <w:tcBorders>
              <w:bottom w:val="single" w:sz="8" w:color="2C2C2C"/>
            </w:tcBorders>
          </w:tcPr>
          <w:p>
            <w:pPr>
              <w:spacing w:after="0"/>
              <w:rPr>
                <w:sz w:val="8"/>
                <w:szCs w:val="8"/>
                <w:color w:val="auto"/>
              </w:rPr>
            </w:pPr>
          </w:p>
        </w:tc>
        <w:tc>
          <w:tcPr>
            <w:tcW w:w="18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08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6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20"/>
              <w:spacing w:after="0" w:line="128"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2620" w:type="dxa"/>
            <w:vAlign w:val="bottom"/>
            <w:gridSpan w:val="6"/>
          </w:tcPr>
          <w:p>
            <w:pPr>
              <w:ind w:left="100"/>
              <w:spacing w:after="0" w:line="128" w:lineRule="exact"/>
              <w:rPr>
                <w:sz w:val="20"/>
                <w:szCs w:val="20"/>
                <w:color w:val="auto"/>
              </w:rPr>
            </w:pPr>
            <w:r>
              <w:rPr>
                <w:rFonts w:ascii="Arial" w:cs="Arial" w:eastAsia="Arial" w:hAnsi="Arial"/>
                <w:sz w:val="12"/>
                <w:szCs w:val="12"/>
                <w:b w:val="1"/>
                <w:bCs w:val="1"/>
                <w:color w:val="auto"/>
                <w:w w:val="98"/>
              </w:rPr>
              <w:t>Disposed Of (D) (Instr. 3, 4 and 5)  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2"/>
          </w:tcPr>
          <w:p>
            <w:pPr>
              <w:jc w:val="center"/>
              <w:ind w:left="451"/>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jc w:val="center"/>
              <w:ind w:left="451"/>
              <w:spacing w:after="0"/>
              <w:rPr>
                <w:sz w:val="20"/>
                <w:szCs w:val="20"/>
                <w:color w:val="auto"/>
              </w:rPr>
            </w:pPr>
            <w:r>
              <w:rPr>
                <w:rFonts w:ascii="Times New Roman" w:cs="Times New Roman" w:eastAsia="Times New Roman" w:hAnsi="Times New Roman"/>
                <w:sz w:val="17"/>
                <w:szCs w:val="17"/>
                <w:color w:val="0000FF"/>
                <w:w w:val="98"/>
              </w:rPr>
              <w:t>02/23/2024</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2,382</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47.67</w:t>
            </w:r>
          </w:p>
        </w:tc>
        <w:tc>
          <w:tcPr>
            <w:tcW w:w="1280" w:type="dxa"/>
            <w:vAlign w:val="bottom"/>
            <w:tcBorders>
              <w:bottom w:val="single" w:sz="8" w:color="2C2C2C"/>
            </w:tcBorders>
            <w:gridSpan w:val="3"/>
          </w:tcPr>
          <w:p>
            <w:pPr>
              <w:jc w:val="right"/>
              <w:ind w:right="301"/>
              <w:spacing w:after="0"/>
              <w:rPr>
                <w:sz w:val="20"/>
                <w:szCs w:val="20"/>
                <w:color w:val="auto"/>
              </w:rPr>
            </w:pPr>
            <w:r>
              <w:rPr>
                <w:rFonts w:ascii="Times New Roman" w:cs="Times New Roman" w:eastAsia="Times New Roman" w:hAnsi="Times New Roman"/>
                <w:sz w:val="17"/>
                <w:szCs w:val="17"/>
                <w:color w:val="0000FF"/>
              </w:rPr>
              <w:t>262,969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680" w:type="dxa"/>
            <w:vAlign w:val="bottom"/>
            <w:gridSpan w:val="2"/>
          </w:tcPr>
          <w:p>
            <w:pPr>
              <w:jc w:val="center"/>
              <w:ind w:left="451"/>
              <w:spacing w:after="0"/>
              <w:rPr>
                <w:sz w:val="20"/>
                <w:szCs w:val="20"/>
                <w:color w:val="auto"/>
              </w:rPr>
            </w:pPr>
            <w:r>
              <w:rPr>
                <w:rFonts w:ascii="Times New Roman" w:cs="Times New Roman" w:eastAsia="Times New Roman" w:hAnsi="Times New Roman"/>
                <w:sz w:val="17"/>
                <w:szCs w:val="17"/>
                <w:color w:val="0000FF"/>
                <w:w w:val="98"/>
              </w:rPr>
              <w:t>02/23/2024</w:t>
            </w: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41"/>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1,878</w:t>
            </w:r>
          </w:p>
        </w:tc>
        <w:tc>
          <w:tcPr>
            <w:tcW w:w="6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2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Pr>
          <w:p>
            <w:pPr>
              <w:spacing w:after="0"/>
              <w:rPr>
                <w:sz w:val="22"/>
                <w:szCs w:val="22"/>
                <w:color w:val="auto"/>
              </w:rPr>
            </w:pPr>
          </w:p>
        </w:tc>
        <w:tc>
          <w:tcPr>
            <w:tcW w:w="1280" w:type="dxa"/>
            <w:vAlign w:val="bottom"/>
            <w:gridSpan w:val="3"/>
          </w:tcPr>
          <w:p>
            <w:pPr>
              <w:jc w:val="right"/>
              <w:ind w:right="301"/>
              <w:spacing w:after="0"/>
              <w:rPr>
                <w:sz w:val="20"/>
                <w:szCs w:val="20"/>
                <w:color w:val="auto"/>
              </w:rPr>
            </w:pPr>
            <w:r>
              <w:rPr>
                <w:rFonts w:ascii="Times New Roman" w:cs="Times New Roman" w:eastAsia="Times New Roman" w:hAnsi="Times New Roman"/>
                <w:sz w:val="17"/>
                <w:szCs w:val="17"/>
                <w:color w:val="0000FF"/>
              </w:rPr>
              <w:t>264,847</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680" w:type="dxa"/>
            <w:vAlign w:val="bottom"/>
            <w:gridSpan w:val="2"/>
          </w:tcPr>
          <w:p>
            <w:pPr>
              <w:jc w:val="center"/>
              <w:ind w:left="451"/>
              <w:spacing w:after="0"/>
              <w:rPr>
                <w:sz w:val="20"/>
                <w:szCs w:val="20"/>
                <w:color w:val="auto"/>
              </w:rPr>
            </w:pPr>
            <w:r>
              <w:rPr>
                <w:rFonts w:ascii="Times New Roman" w:cs="Times New Roman" w:eastAsia="Times New Roman" w:hAnsi="Times New Roman"/>
                <w:sz w:val="17"/>
                <w:szCs w:val="17"/>
                <w:color w:val="0000FF"/>
                <w:w w:val="98"/>
              </w:rPr>
              <w:t>02/23/2024</w:t>
            </w: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41"/>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5,316</w:t>
            </w:r>
          </w:p>
        </w:tc>
        <w:tc>
          <w:tcPr>
            <w:tcW w:w="6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2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Pr>
          <w:p>
            <w:pPr>
              <w:spacing w:after="0"/>
              <w:rPr>
                <w:sz w:val="22"/>
                <w:szCs w:val="22"/>
                <w:color w:val="auto"/>
              </w:rPr>
            </w:pPr>
          </w:p>
        </w:tc>
        <w:tc>
          <w:tcPr>
            <w:tcW w:w="1280" w:type="dxa"/>
            <w:vAlign w:val="bottom"/>
            <w:gridSpan w:val="3"/>
          </w:tcPr>
          <w:p>
            <w:pPr>
              <w:jc w:val="right"/>
              <w:ind w:right="301"/>
              <w:spacing w:after="0"/>
              <w:rPr>
                <w:sz w:val="20"/>
                <w:szCs w:val="20"/>
                <w:color w:val="auto"/>
              </w:rPr>
            </w:pPr>
            <w:r>
              <w:rPr>
                <w:rFonts w:ascii="Times New Roman" w:cs="Times New Roman" w:eastAsia="Times New Roman" w:hAnsi="Times New Roman"/>
                <w:sz w:val="17"/>
                <w:szCs w:val="17"/>
                <w:color w:val="0000FF"/>
              </w:rPr>
              <w:t>270,163</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jc w:val="center"/>
              <w:ind w:left="451"/>
              <w:spacing w:after="0"/>
              <w:rPr>
                <w:sz w:val="20"/>
                <w:szCs w:val="20"/>
                <w:color w:val="auto"/>
              </w:rPr>
            </w:pPr>
            <w:r>
              <w:rPr>
                <w:rFonts w:ascii="Times New Roman" w:cs="Times New Roman" w:eastAsia="Times New Roman" w:hAnsi="Times New Roman"/>
                <w:sz w:val="17"/>
                <w:szCs w:val="17"/>
                <w:color w:val="0000FF"/>
                <w:w w:val="98"/>
              </w:rPr>
              <w:t>02/26/2024</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9,671</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47.72</w:t>
            </w:r>
          </w:p>
        </w:tc>
        <w:tc>
          <w:tcPr>
            <w:tcW w:w="1280" w:type="dxa"/>
            <w:vAlign w:val="bottom"/>
            <w:tcBorders>
              <w:bottom w:val="single" w:sz="8" w:color="2C2C2C"/>
            </w:tcBorders>
            <w:gridSpan w:val="3"/>
          </w:tcPr>
          <w:p>
            <w:pPr>
              <w:jc w:val="right"/>
              <w:ind w:right="301"/>
              <w:spacing w:after="0"/>
              <w:rPr>
                <w:sz w:val="20"/>
                <w:szCs w:val="20"/>
                <w:color w:val="auto"/>
              </w:rPr>
            </w:pPr>
            <w:r>
              <w:rPr>
                <w:rFonts w:ascii="Times New Roman" w:cs="Times New Roman" w:eastAsia="Times New Roman" w:hAnsi="Times New Roman"/>
                <w:sz w:val="17"/>
                <w:szCs w:val="17"/>
                <w:color w:val="0000FF"/>
              </w:rPr>
              <w:t>260,492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60" w:type="dxa"/>
            <w:vAlign w:val="bottom"/>
            <w:tcBorders>
              <w:top w:val="single" w:sz="8" w:color="2C2C2C"/>
            </w:tcBorders>
            <w:gridSpan w:val="13"/>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380" w:type="dxa"/>
            <w:vAlign w:val="bottom"/>
            <w:gridSpan w:val="10"/>
          </w:tcPr>
          <w:p>
            <w:pPr>
              <w:ind w:left="5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29"/>
              <w:spacing w:after="0"/>
              <w:rPr>
                <w:sz w:val="20"/>
                <w:szCs w:val="20"/>
                <w:color w:val="auto"/>
              </w:rPr>
            </w:pPr>
            <w:r>
              <w:rPr>
                <w:rFonts w:ascii="Times New Roman" w:cs="Times New Roman" w:eastAsia="Times New Roman" w:hAnsi="Times New Roman"/>
                <w:sz w:val="17"/>
                <w:szCs w:val="17"/>
                <w:color w:val="0000FF"/>
              </w:rPr>
              <w:t>1,878</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continue"/>
          </w:tcPr>
          <w:p>
            <w:pPr>
              <w:spacing w:after="0"/>
              <w:rPr>
                <w:sz w:val="11"/>
                <w:szCs w:val="11"/>
                <w:color w:val="auto"/>
              </w:rPr>
            </w:pPr>
          </w:p>
        </w:tc>
        <w:tc>
          <w:tcPr>
            <w:tcW w:w="1080" w:type="dxa"/>
            <w:vAlign w:val="bottom"/>
          </w:tcPr>
          <w:p>
            <w:pPr>
              <w:jc w:val="right"/>
              <w:ind w:right="176"/>
              <w:spacing w:after="0" w:line="129" w:lineRule="exact"/>
              <w:rPr>
                <w:sz w:val="20"/>
                <w:szCs w:val="20"/>
                <w:color w:val="auto"/>
              </w:rPr>
            </w:pPr>
            <w:r>
              <w:rPr>
                <w:rFonts w:ascii="Times New Roman" w:cs="Times New Roman" w:eastAsia="Times New Roman" w:hAnsi="Times New Roman"/>
                <w:sz w:val="13"/>
                <w:szCs w:val="13"/>
                <w:color w:val="0000FF"/>
              </w:rPr>
              <w:t>02/23/2024</w:t>
            </w:r>
          </w:p>
        </w:tc>
        <w:tc>
          <w:tcPr>
            <w:tcW w:w="110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1"/>
                <w:szCs w:val="11"/>
                <w:color w:val="auto"/>
              </w:rPr>
            </w:pPr>
          </w:p>
        </w:tc>
        <w:tc>
          <w:tcPr>
            <w:tcW w:w="800" w:type="dxa"/>
            <w:vAlign w:val="bottom"/>
          </w:tcPr>
          <w:p>
            <w:pPr>
              <w:ind w:left="380"/>
              <w:spacing w:after="0" w:line="129" w:lineRule="exact"/>
              <w:rPr>
                <w:sz w:val="20"/>
                <w:szCs w:val="20"/>
                <w:color w:val="auto"/>
              </w:rPr>
            </w:pPr>
            <w:r>
              <w:rPr>
                <w:rFonts w:ascii="Times New Roman" w:cs="Times New Roman" w:eastAsia="Times New Roman" w:hAnsi="Times New Roman"/>
                <w:sz w:val="13"/>
                <w:szCs w:val="13"/>
                <w:color w:val="0000FF"/>
              </w:rPr>
              <w:t>1,878</w:t>
            </w:r>
          </w:p>
        </w:tc>
        <w:tc>
          <w:tcPr>
            <w:tcW w:w="78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line="129" w:lineRule="exact"/>
              <w:rPr>
                <w:sz w:val="20"/>
                <w:szCs w:val="20"/>
                <w:color w:val="auto"/>
              </w:rPr>
            </w:pPr>
            <w:r>
              <w:rPr>
                <w:rFonts w:ascii="Times New Roman" w:cs="Times New Roman" w:eastAsia="Times New Roman" w:hAnsi="Times New Roman"/>
                <w:sz w:val="13"/>
                <w:szCs w:val="13"/>
                <w:color w:val="0000FF"/>
                <w:w w:val="94"/>
              </w:rPr>
              <w:t>15,028</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ind w:left="14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0000FF"/>
              </w:rPr>
              <w:t>02/23/2024</w:t>
            </w:r>
          </w:p>
        </w:tc>
        <w:tc>
          <w:tcPr>
            <w:tcW w:w="1100" w:type="dxa"/>
            <w:vAlign w:val="bottom"/>
          </w:tcPr>
          <w:p>
            <w:pPr>
              <w:spacing w:after="0"/>
              <w:rPr>
                <w:sz w:val="20"/>
                <w:szCs w:val="20"/>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0"/>
                <w:szCs w:val="20"/>
                <w:color w:val="auto"/>
              </w:rPr>
            </w:pP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5,316</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right"/>
              <w:ind w:right="29"/>
              <w:spacing w:after="0"/>
              <w:rPr>
                <w:sz w:val="20"/>
                <w:szCs w:val="20"/>
                <w:color w:val="auto"/>
              </w:rPr>
            </w:pPr>
            <w:r>
              <w:rPr>
                <w:rFonts w:ascii="Times New Roman" w:cs="Times New Roman" w:eastAsia="Times New Roman" w:hAnsi="Times New Roman"/>
                <w:sz w:val="17"/>
                <w:szCs w:val="17"/>
                <w:color w:val="0000FF"/>
              </w:rPr>
              <w:t>5,316</w:t>
            </w:r>
          </w:p>
        </w:tc>
        <w:tc>
          <w:tcPr>
            <w:tcW w:w="60" w:type="dxa"/>
            <w:vAlign w:val="bottom"/>
          </w:tcPr>
          <w:p>
            <w:pPr>
              <w:spacing w:after="0"/>
              <w:rPr>
                <w:sz w:val="20"/>
                <w:szCs w:val="20"/>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42,528</w:t>
            </w:r>
          </w:p>
        </w:tc>
        <w:tc>
          <w:tcPr>
            <w:tcW w:w="28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8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-2351405</wp:posOffset>
            </wp:positionV>
            <wp:extent cx="29210" cy="23564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35648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4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occurred automatically to satisfy the tax withholding obligations to be funded by a "sell to cover" transaction and does not represent a discretionary trade by the Reporting Person.</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Issuer common stock.</w:t>
      </w:r>
    </w:p>
    <w:p>
      <w:pPr>
        <w:spacing w:after="0" w:line="43" w:lineRule="exact"/>
        <w:rPr>
          <w:rFonts w:ascii="Times New Roman" w:cs="Times New Roman" w:eastAsia="Times New Roman" w:hAnsi="Times New Roman"/>
          <w:sz w:val="13"/>
          <w:szCs w:val="13"/>
          <w:color w:val="008000"/>
        </w:rPr>
      </w:pPr>
    </w:p>
    <w:p>
      <w:pPr>
        <w:ind w:left="40" w:right="30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22, 2023, the Compensation Committee of the Issuer's Board of Directors certified the achievement of the Performance Restricted Stock Units (PRSUs) granted on February 23, 2022 and determined a 106% payout for the measurement period based on the Issuer's fiscal year 2022 criteria. 25% of the shares underlying the PRSUs vested on February 23, 2023, with the remainder vesting in equal quarterly installments over 3 years, subject to the Reporting Person's continuous service with the Issuer as of the applicable vesting date, and subject to accelerated vesting in specified circumstances.</w:t>
      </w:r>
    </w:p>
    <w:p>
      <w:pPr>
        <w:spacing w:after="0" w:line="26" w:lineRule="exact"/>
        <w:rPr>
          <w:rFonts w:ascii="Times New Roman" w:cs="Times New Roman" w:eastAsia="Times New Roman" w:hAnsi="Times New Roman"/>
          <w:sz w:val="13"/>
          <w:szCs w:val="13"/>
          <w:color w:val="008000"/>
        </w:rPr>
      </w:pPr>
    </w:p>
    <w:p>
      <w:pPr>
        <w:ind w:left="40" w:right="4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shares underlying the RSUs vested on February 23, 2023, with the remainder vesting in equal quarterly installments over 3 years, subject to the Reporting Person's continuous service with the Issuer as of the applicable vesting date, and subject to accelerated vesting in specified circumstances.</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1"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David Bartholomew,</w:t>
            </w:r>
          </w:p>
        </w:tc>
        <w:tc>
          <w:tcPr>
            <w:tcW w:w="440" w:type="dxa"/>
            <w:vAlign w:val="bottom"/>
          </w:tcPr>
          <w:p>
            <w:pPr>
              <w:spacing w:after="0"/>
              <w:rPr>
                <w:sz w:val="17"/>
                <w:szCs w:val="17"/>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02/26/2024</w:t>
            </w:r>
          </w:p>
        </w:tc>
        <w:tc>
          <w:tcPr>
            <w:tcW w:w="0" w:type="dxa"/>
            <w:vAlign w:val="bottom"/>
          </w:tcPr>
          <w:p>
            <w:pPr>
              <w:spacing w:after="0"/>
              <w:rPr>
                <w:sz w:val="1"/>
                <w:szCs w:val="1"/>
                <w:color w:val="auto"/>
              </w:rPr>
            </w:pPr>
          </w:p>
        </w:tc>
      </w:tr>
      <w:tr>
        <w:trPr>
          <w:trHeight w:val="83"/>
        </w:trPr>
        <w:tc>
          <w:tcPr>
            <w:tcW w:w="204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4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45943" TargetMode="External"/><Relationship Id="rId13" Type="http://schemas.openxmlformats.org/officeDocument/2006/relationships/hyperlink" Target="http://www.sec.gov/cgi-bin/browse-edgar?action=getcompany&amp;CIK=00016602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2024-02-27T18:08:33Z</dcterms:created>
  <dcterms:modified xsi:type="dcterms:W3CDTF">2024-02-27T18:08:33Z</dcterms:modified>
</cp:coreProperties>
</file>