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Vicks Raymond Jr.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Tenable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TENB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TENABLE HOLDINGS, INC.</w:t>
            </w: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6100 MERRIWEATHER DRIVE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gift of shares by the Reporting Person to a custodial account established pursuant to the Uniform Transfer to Minors Act ("UTMA"), for which the Reporting Person serves as a custodian.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the granddaughter of the Reporting Person, through a custodial account established pursuant to the UTMA for which the reporting person serves as custodian.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Bartholomew,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127" TargetMode="External"/><Relationship Id="rId14" Type="http://schemas.openxmlformats.org/officeDocument/2006/relationships/hyperlink" Target="http://www.sec.gov/cgi-bin/browse-edgar?action=getcompany&amp;CIK=0001660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2025-09-09T18:44:54Z</dcterms:created>
  <dcterms:modified xsi:type="dcterms:W3CDTF">2025-09-09T18:44:54Z</dcterms:modified>
</cp:coreProperties>
</file>