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TENABLE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#88025T102</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#88025T102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1,639,511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11,893,031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11,893,031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11.744%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#88025T102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11,893,031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11,893,031</w:t>
      </w:r>
    </w:p>
    <w:p>
      <w:pPr>
        <w:spacing w:after="0" w:line="237" w:lineRule="auto"/>
        <w:rPr>
          <w:sz w:val="20"/>
          <w:szCs w:val="20"/>
          <w:color w:val="auto"/>
        </w:rPr>
      </w:pPr>
      <w:r>
        <w:rPr>
          <w:rFonts w:ascii="Courier New" w:cs="Courier New" w:eastAsia="Courier New" w:hAnsi="Courier New"/>
          <w:sz w:val="18"/>
          <w:szCs w:val="18"/>
          <w:color w:val="auto"/>
        </w:rPr>
        <w:t>Item 11: 11.744%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TENABLE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7021 Columbia Gateway Drive, Suite 500</w:t>
      </w:r>
    </w:p>
    <w:p>
      <w:pPr>
        <w:spacing w:after="0" w:line="238" w:lineRule="auto"/>
        <w:rPr>
          <w:sz w:val="20"/>
          <w:szCs w:val="20"/>
          <w:color w:val="auto"/>
        </w:rPr>
      </w:pPr>
      <w:r>
        <w:rPr>
          <w:rFonts w:ascii="Courier New" w:cs="Courier New" w:eastAsia="Courier New" w:hAnsi="Courier New"/>
          <w:sz w:val="18"/>
          <w:szCs w:val="18"/>
          <w:color w:val="auto"/>
        </w:rPr>
        <w:t>Columbia, MD 21046</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88025T102</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11,893,031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11.744%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1,639,511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11,893,031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TENABLE HOLDINGS INC. No one other person's interest in the COMMON STOCK of TENABLE HOLDINGS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7,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August 7, 2020, agree and consent to the joint filing on their behalf of this Schedule 13G in connection with their beneficial ownership of the COMMON STOCK of TENABLE HOLDINGS INC at July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2020-08-10T08:28:10Z</dcterms:created>
  <dcterms:modified xsi:type="dcterms:W3CDTF">2020-08-10T08:28:10Z</dcterms:modified>
</cp:coreProperties>
</file>