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Tenable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13,536,242.00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15,063,544.00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15,063,544.00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13,536,242.00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14,056,072.00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14,056,072.00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Seligman Technology and Information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8,878,977.00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8,878,977.00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8,878,977.00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959"/>
        <w:spacing w:after="0"/>
        <w:rPr>
          <w:sz w:val="20"/>
          <w:szCs w:val="20"/>
          <w:color w:val="auto"/>
        </w:rPr>
      </w:pPr>
      <w:r>
        <w:rPr>
          <w:rFonts w:ascii="Times New Roman" w:cs="Times New Roman" w:eastAsia="Times New Roman" w:hAnsi="Times New Roman"/>
          <w:sz w:val="22"/>
          <w:szCs w:val="22"/>
          <w:color w:val="auto"/>
        </w:rPr>
        <w:t>6100 Merriweather Drive, Columbia, MD 21044</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firstLine="6"/>
        <w:spacing w:after="0" w:line="256" w:lineRule="auto"/>
        <w:tabs>
          <w:tab w:leader="none" w:pos="2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(c) Columbia Seligman Technology and Information Fund ("Fund")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firstLine="6"/>
        <w:spacing w:after="0" w:line="256" w:lineRule="auto"/>
        <w:tabs>
          <w:tab w:leader="none" w:pos="2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 290 Congress Street, Boston, MA 02210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180" w:firstLine="6"/>
        <w:spacing w:after="0" w:line="309" w:lineRule="auto"/>
        <w:tabs>
          <w:tab w:leader="none" w:pos="29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(b) Minnesota (c) Massachusetts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73" w:gutter="0" w:footer="0" w:header="0"/>
        </w:sectPr>
      </w:pPr>
    </w:p>
    <w:p>
      <w:pPr>
        <w:spacing w:after="0" w:line="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Incorporated by reference to Items (5)-(9) and (11) of the cover page pertaining to each reporting person. CMIA and AFI do not directly own any shares of Common Stock of the issuer. As the investment adviser to the Fund and</w:t>
      </w:r>
    </w:p>
    <w:p>
      <w:pPr>
        <w:spacing w:after="0" w:line="1" w:lineRule="exact"/>
        <w:rPr>
          <w:sz w:val="20"/>
          <w:szCs w:val="20"/>
          <w:color w:val="auto"/>
        </w:rPr>
      </w:pPr>
    </w:p>
    <w:p>
      <w:pPr>
        <w:ind w:left="92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50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00"/>
          </w:cols>
          <w:pgMar w:left="360" w:top="112" w:right="439" w:bottom="73"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6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May 31, 2026,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of May 31, 2026.</w:t>
      </w:r>
    </w:p>
    <w:p>
      <w:pPr>
        <w:spacing w:after="0" w:line="2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Columbia Seligman Technology and Information Fund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 Senior Vice President &amp;</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Index Exhibit I Identification and Classification of the Subsidiary which Acquired the Security Being Reported on by the Parent Holding Company. Exhibit II Joint Filing Agreement</w:t>
      </w:r>
    </w:p>
    <w:sectPr>
      <w:pgSz w:w="11900" w:h="16838" w:orient="portrait"/>
      <w:cols w:equalWidth="0" w:num="1">
        <w:col w:w="11120"/>
      </w:cols>
      <w:pgMar w:left="32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2026-06-05T08:50:53Z</dcterms:created>
  <dcterms:modified xsi:type="dcterms:W3CDTF">2026-06-05T08:50:53Z</dcterms:modified>
</cp:coreProperties>
</file>