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Anschutz Barron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TENABLE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6100 MERRIWEATHER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Tenable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TENB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04/16/2026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21044</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04/16/2026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2,031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72,645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04/16/2026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85"/>
              </w:rPr>
              <w:t>972</w:t>
            </w:r>
            <w:r>
              <w:rPr>
                <w:rFonts w:ascii="Times New Roman" w:cs="Times New Roman" w:eastAsia="Times New Roman" w:hAnsi="Times New Roman"/>
                <w:sz w:val="21"/>
                <w:szCs w:val="21"/>
                <w:color w:val="008000"/>
                <w:w w:val="85"/>
                <w:vertAlign w:val="superscript"/>
              </w:rPr>
              <w:t>(2)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19.03</w:t>
            </w:r>
          </w:p>
        </w:tc>
        <w:tc>
          <w:tcPr>
            <w:tcW w:w="118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71,673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2,031</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04/16/2026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2,031</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820 shares were acquired under the Issuer's Employee Stock Purchase Plan in transactions that were exempt under both Rule 16b-3(d) and Rule 16b-3(c).</w:t>
      </w:r>
    </w:p>
    <w:p>
      <w:pPr>
        <w:spacing w:after="0" w:line="45" w:lineRule="exact"/>
        <w:rPr>
          <w:rFonts w:ascii="Times New Roman" w:cs="Times New Roman" w:eastAsia="Times New Roman" w:hAnsi="Times New Roman"/>
          <w:sz w:val="13"/>
          <w:szCs w:val="13"/>
          <w:color w:val="008000"/>
        </w:rPr>
      </w:pPr>
    </w:p>
    <w:p>
      <w:pPr>
        <w:ind w:left="40" w:right="6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Restricted Stock Units ("RSUs") and does not represent a sale.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Issuer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RSUs vested as of April 16, 2026.</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Bartholomew,</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04/17/2026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9403"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2026-04-17T15:49:39Z</dcterms:created>
  <dcterms:modified xsi:type="dcterms:W3CDTF">2026-04-17T15:49:39Z</dcterms:modified>
</cp:coreProperties>
</file>