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774700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126365</wp:posOffset>
            </wp:positionV>
            <wp:extent cx="7132320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126365</wp:posOffset>
            </wp:positionV>
            <wp:extent cx="7132320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 w:line="184" w:lineRule="exact"/>
        <w:tabs>
          <w:tab w:leader="none" w:pos="1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Filed by the Registrant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4"/>
          <w:szCs w:val="14"/>
          <w:color w:val="auto"/>
        </w:rPr>
        <w:t>☒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pacing w:after="0" w:line="184" w:lineRule="exact"/>
        <w:tabs>
          <w:tab w:leader="none" w:pos="3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Filed by a Party other than the Registrant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4"/>
          <w:szCs w:val="14"/>
          <w:color w:val="auto"/>
        </w:rPr>
        <w:t>☐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Check the appropriate box: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320" w:hanging="312"/>
        <w:spacing w:after="0"/>
        <w:tabs>
          <w:tab w:leader="none" w:pos="3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Preliminary Proxy Statement</w:t>
      </w:r>
    </w:p>
    <w:p>
      <w:pPr>
        <w:spacing w:after="0" w:line="113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320" w:hanging="312"/>
        <w:spacing w:after="0"/>
        <w:tabs>
          <w:tab w:leader="none" w:pos="3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Confidential, for Use of the Commission Only (as permitted by Rule 14a-6(e)(2))</w:t>
      </w:r>
    </w:p>
    <w:p>
      <w:pPr>
        <w:spacing w:after="0" w:line="126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320" w:hanging="312"/>
        <w:spacing w:after="0"/>
        <w:tabs>
          <w:tab w:leader="none" w:pos="3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Definitive Proxy Statement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320" w:hanging="312"/>
        <w:spacing w:after="0"/>
        <w:tabs>
          <w:tab w:leader="none" w:pos="32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Definitive Additional Materials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320" w:hanging="312"/>
        <w:spacing w:after="0"/>
        <w:tabs>
          <w:tab w:leader="none" w:pos="32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Soliciting Material Pursuant to § 240.14a-12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Tenable Holdings, Inc.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(Name of Registrant as Specified In Its Charter)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(Name of Person(s) Filing Proxy Statement, if other than the Registrant)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Payment of Filing Fee (Check the appropriate box)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320" w:hanging="312"/>
        <w:spacing w:after="0"/>
        <w:tabs>
          <w:tab w:leader="none" w:pos="32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No fee required.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320" w:hanging="312"/>
        <w:spacing w:after="0"/>
        <w:tabs>
          <w:tab w:leader="none" w:pos="32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Fee paid previously with preliminary materials.</w:t>
      </w:r>
    </w:p>
    <w:p>
      <w:pPr>
        <w:spacing w:after="0" w:line="113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320" w:hanging="312"/>
        <w:spacing w:after="0"/>
        <w:tabs>
          <w:tab w:leader="none" w:pos="32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Fee computed on table in exhibit required by Item 25(b) per Exchange Act Rules 14a-6(i)(1) and 0-11.</w:t>
      </w:r>
    </w:p>
    <w:p>
      <w:pPr>
        <w:sectPr>
          <w:pgSz w:w="11900" w:h="16838" w:orient="portrait"/>
          <w:cols w:equalWidth="0" w:num="1">
            <w:col w:w="10139"/>
          </w:cols>
          <w:pgMar w:left="320" w:top="1405" w:right="1440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3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732155</wp:posOffset>
            </wp:positionV>
            <wp:extent cx="5863590" cy="75869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3590" cy="7586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tabs>
          <w:tab w:leader="none" w:pos="3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842645</wp:posOffset>
            </wp:positionH>
            <wp:positionV relativeFrom="page">
              <wp:posOffset>577215</wp:posOffset>
            </wp:positionV>
            <wp:extent cx="5863590" cy="75780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3590" cy="7578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jpeg"/><Relationship Id="rId12" Type="http://schemas.openxmlformats.org/officeDocument/2006/relationships/image" Target="media/image5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2026-04-02T15:23:56Z</dcterms:created>
  <dcterms:modified xsi:type="dcterms:W3CDTF">2026-04-02T15:23:56Z</dcterms:modified>
</cp:coreProperties>
</file>