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Hammonds Kimberly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07/25/2018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Tenable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TENB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TENABLE HOLDINGS, INC.</w:t>
      </w:r>
    </w:p>
    <w:p>
      <w:pPr>
        <w:spacing w:after="0" w:line="63" w:lineRule="exact"/>
        <w:rPr>
          <w:sz w:val="24"/>
          <w:szCs w:val="24"/>
          <w:color w:val="auto"/>
        </w:rPr>
      </w:pPr>
    </w:p>
    <w:p>
      <w:pPr>
        <w:ind w:left="120" w:right="1514"/>
        <w:spacing w:after="0" w:line="268" w:lineRule="auto"/>
        <w:rPr>
          <w:sz w:val="20"/>
          <w:szCs w:val="20"/>
          <w:color w:val="auto"/>
        </w:rPr>
      </w:pPr>
      <w:r>
        <w:rPr>
          <w:rFonts w:ascii="Arial" w:cs="Arial" w:eastAsia="Arial" w:hAnsi="Arial"/>
          <w:sz w:val="18"/>
          <w:szCs w:val="18"/>
          <w:color w:val="0000FF"/>
        </w:rPr>
        <w:t>7021 COLUMBIA GATEWAY DRIVE, SUITE 500</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COLUMBIA  MD</w:t>
            </w:r>
          </w:p>
        </w:tc>
        <w:tc>
          <w:tcPr>
            <w:tcW w:w="820" w:type="dxa"/>
            <w:vAlign w:val="bottom"/>
          </w:tcPr>
          <w:p>
            <w:pPr>
              <w:jc w:val="right"/>
              <w:spacing w:after="0"/>
              <w:rPr>
                <w:sz w:val="20"/>
                <w:szCs w:val="20"/>
                <w:color w:val="auto"/>
              </w:rPr>
            </w:pPr>
            <w:r>
              <w:rPr>
                <w:rFonts w:ascii="Arial" w:cs="Arial" w:eastAsia="Arial" w:hAnsi="Arial"/>
                <w:sz w:val="18"/>
                <w:szCs w:val="18"/>
                <w:color w:val="0000FF"/>
              </w:rPr>
              <w:t>21046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06/21/2028</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230,000</w:t>
            </w:r>
          </w:p>
        </w:tc>
        <w:tc>
          <w:tcPr>
            <w:tcW w:w="880" w:type="dxa"/>
            <w:vAlign w:val="bottom"/>
          </w:tcPr>
          <w:p>
            <w:pPr>
              <w:ind w:left="240"/>
              <w:spacing w:after="0"/>
              <w:rPr>
                <w:sz w:val="20"/>
                <w:szCs w:val="20"/>
                <w:color w:val="auto"/>
              </w:rPr>
            </w:pPr>
            <w:r>
              <w:rPr>
                <w:rFonts w:ascii="Arial" w:cs="Arial" w:eastAsia="Arial" w:hAnsi="Arial"/>
                <w:sz w:val="18"/>
                <w:szCs w:val="18"/>
                <w:color w:val="0000FF"/>
              </w:rPr>
              <w:t>16.21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of the shares underlying the option vest on June 15, 2019, with the remainder vesting in two equal annual installments thereafter, subject to the reporting person's continuous service with the Issuer as of the applicable vesting date, and subject to accelerated vesting in specified circumstances.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24.1 -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Brian F. Leaf,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07/25/2018</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Executing Form ID and Forms 3, 4 and 5)</w:t>
      </w:r>
    </w:p>
    <w:p>
      <w:pPr>
        <w:spacing w:after="0" w:line="207"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Eric Jensen, Brian F. Leaf, Madison Jones, Asheley Walker and Linh Pham Su of Cooley LLP, and Stephen Riddick, David Bartholomew and Kelly Kalinowski of Tenable Holdings, Inc. (the "Company"), signing individually, the undersigned's true and lawful attorneys-in-fact and agents to:</w:t>
      </w:r>
    </w:p>
    <w:p>
      <w:pPr>
        <w:spacing w:after="0" w:line="185" w:lineRule="exact"/>
        <w:rPr>
          <w:sz w:val="20"/>
          <w:szCs w:val="20"/>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w:t>
      </w:r>
    </w:p>
    <w:p>
      <w:pPr>
        <w:spacing w:after="0" w:line="5" w:lineRule="exact"/>
        <w:rPr>
          <w:rFonts w:ascii="Courier New" w:cs="Courier New" w:eastAsia="Courier New" w:hAnsi="Courier New"/>
          <w:sz w:val="18"/>
          <w:szCs w:val="18"/>
          <w:color w:val="auto"/>
        </w:rPr>
      </w:pPr>
    </w:p>
    <w:p>
      <w:pPr>
        <w:ind w:right="20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184"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 Forms 3, 4 and 5 (including amendments thereto and joint</w:t>
      </w:r>
    </w:p>
    <w:p>
      <w:pPr>
        <w:spacing w:after="0" w:line="5"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07" w:lineRule="exact"/>
        <w:rPr>
          <w:rFonts w:ascii="Courier New" w:cs="Courier New" w:eastAsia="Courier New" w:hAnsi="Courier New"/>
          <w:sz w:val="18"/>
          <w:szCs w:val="18"/>
          <w:color w:val="auto"/>
        </w:rPr>
      </w:pPr>
    </w:p>
    <w:p>
      <w:pPr>
        <w:ind w:right="83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18"/>
          <w:szCs w:val="18"/>
          <w:color w:val="auto"/>
        </w:rPr>
      </w:pPr>
    </w:p>
    <w:p>
      <w:pPr>
        <w:ind w:right="3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therewith) and file such forms with the SEC and any stock exchange, self-regulatory association or any similar authority; and</w:t>
      </w:r>
    </w:p>
    <w:p>
      <w:pPr>
        <w:spacing w:after="0" w:line="169"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that, in the opinion of such attorney-in-fact, may be of benefit to,</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9"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91" w:lineRule="exact"/>
        <w:rPr>
          <w:sz w:val="20"/>
          <w:szCs w:val="20"/>
          <w:color w:val="auto"/>
        </w:rPr>
      </w:pPr>
    </w:p>
    <w:p>
      <w:pPr>
        <w:ind w:right="1039" w:firstLine="843"/>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w:t>
      </w:r>
    </w:p>
    <w:p>
      <w:pPr>
        <w:ind w:right="1779"/>
        <w:spacing w:after="0" w:line="237" w:lineRule="auto"/>
        <w:rPr>
          <w:sz w:val="20"/>
          <w:szCs w:val="20"/>
          <w:color w:val="auto"/>
        </w:rPr>
      </w:pPr>
      <w:r>
        <w:rPr>
          <w:rFonts w:ascii="Courier New" w:cs="Courier New" w:eastAsia="Courier New" w:hAnsi="Courier New"/>
          <w:sz w:val="18"/>
          <w:szCs w:val="18"/>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209"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17, 2018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Kimberly L. Hammonds</w:t>
      </w:r>
    </w:p>
    <w:p>
      <w:pPr>
        <w:spacing w:after="0" w:line="238" w:lineRule="auto"/>
        <w:rPr>
          <w:sz w:val="20"/>
          <w:szCs w:val="20"/>
          <w:color w:val="auto"/>
        </w:rPr>
      </w:pPr>
      <w:r>
        <w:rPr>
          <w:rFonts w:ascii="Courier New" w:cs="Courier New" w:eastAsia="Courier New" w:hAnsi="Courier New"/>
          <w:sz w:val="18"/>
          <w:szCs w:val="18"/>
          <w:color w:val="auto"/>
        </w:rPr>
        <w:t>Name: Kimberly L. Hammonds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0280" TargetMode="External"/><Relationship Id="rId12"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2019-12-24T04:04:46Z</dcterms:created>
  <dcterms:modified xsi:type="dcterms:W3CDTF">2019-12-24T04:04:46Z</dcterms:modified>
</cp:coreProperties>
</file>