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8190.xml.htm"/>
      <w:bookmarkStart w:id="1" w:name="kswkform4_17876881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Thurmond Mark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TENABLE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6100 MERRIWEATHER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Tenable Holdings, Inc.</w:t>
              </w:r>
            </w:hyperlink>
            <w:r>
              <w:rPr/>
              <w:t xml:space="preserve"> [ </w:t>
            </w:r>
            <w:r>
              <w:rPr>
                <w:rFonts w:ascii="Times;serif" w:hAnsi="Times;serif"/>
                <w:color w:val="0000FF"/>
                <w:sz w:val="24"/>
                <w:shd w:fill="FFFFFF" w:val="clear"/>
              </w:rPr>
              <w:t>TENB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183,350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562</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182,788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185,055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1,097</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183,958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190,053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2,947</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187,106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190,819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1,796</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189,023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196,787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3,754</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193,033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197,401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195,289</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60,957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3,713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77,644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4,368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21, 2024, the Compensation Committee of the Issuer's Board of Directors certified the achievement of the Performance Restricted Stock Units (PRSUs) granted on February 22, 2023 and determined a 93.9% payout for the measurement period based on the Issuer's fiscal year 2023 criteria. 25% of the shares underlying the PRSUs vested on February 22, 2024,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13, 2025, the Compensation Committee of the Issuer's Board of Directors certified the achievement of the Performance Restricted Stock Units (PRSUs) granted on February 22, 2024 and determined a 96.4% payout for the measurement period based on the Issuer's fiscal year 2024 criteria. 25% of the shares underlying the PRSUs vested on February 22, 2025,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25, 2026, the Compensation Committee of the Issuer's Board of Directors certified the achievement of the Performance Restricted Stock Units (PRSUs) granted on February 21, 2025 and determined a 97.2% payout for the measurement period based on the Issuer's fiscal year 2025 criteria. 25% of the shares underlying the PRSUs vested on February 25, 2026,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25% of the shares underlying the RSUs vested on August 22, 2025, 25% on February 22, 2026,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1579" TargetMode="External"/><Relationship Id="rId5" Type="http://schemas.openxmlformats.org/officeDocument/2006/relationships/hyperlink" Target="http://www.sec.gov/cgi-bin/browse-edgar?action=getcompany&amp;CIK=0001660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1248</Words>
  <Characters>6677</Characters>
  <CharactersWithSpaces>7689</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